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caps w:val="0"/>
          <w:color w:val="666666"/>
          <w:spacing w:val="0"/>
          <w:sz w:val="27"/>
          <w:szCs w:val="27"/>
          <w:shd w:val="clear" w:fill="FFFFFF"/>
        </w:rPr>
      </w:pPr>
      <w:bookmarkStart w:id="0" w:name="_GoBack"/>
      <w:bookmarkEnd w:id="0"/>
    </w:p>
    <w:tbl>
      <w:tblPr>
        <w:tblStyle w:val="3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2341"/>
        <w:gridCol w:w="47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兰州理工大学技术工程学院2020年-2021年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各学院人才引进计划岗位列表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就职学院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本科必须为电气工程专业，硕士阶段可以是电气工程相关专业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985、211高校优秀毕业生，学历条件可以放宽到本科。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8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本硕阶段需均为机械工程一级学科下设专业或方向。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2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28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本硕阶段需为机械工程或控制科学与工程一级学科下设专业或方向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2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8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结构工程、岩土工程、桥梁与隧道工程方向等土木类专业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2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2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本科专业为工程管理专业，硕士研究生为管理科学与工程、土木工程建造与管理、结构工程或岩土工程等土木类专业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大地测量学与测量工程、摄影测量与遥感、地图制图学与地理信息工程等测绘类专业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本科及研究生专业为物流管理或本科为物流管理，研究生为工商管理类、管理科学与工程类专业。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哲学、法学、政治学、马克思主义理论类相关专业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体育学类专业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乒乓球专项、足球专项或武术专项优先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数学类专业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工程训练中心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铸造及相关专业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优秀本科毕业生</w:t>
            </w:r>
          </w:p>
        </w:tc>
      </w:tr>
    </w:tbl>
    <w:p>
      <w:pPr>
        <w:ind w:firstLine="540" w:firstLineChars="200"/>
        <w:rPr>
          <w:rFonts w:hint="eastAsia" w:ascii="仿宋" w:hAnsi="仿宋" w:eastAsia="仿宋" w:cs="仿宋"/>
          <w:i w:val="0"/>
          <w:caps w:val="0"/>
          <w:color w:val="666666"/>
          <w:spacing w:val="0"/>
          <w:sz w:val="27"/>
          <w:szCs w:val="27"/>
          <w:shd w:val="clear" w:fill="FFFFFF"/>
        </w:rPr>
      </w:pPr>
    </w:p>
    <w:tbl>
      <w:tblPr>
        <w:tblStyle w:val="3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2341"/>
        <w:gridCol w:w="4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学科带头人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就职学院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设岗学科及研究方向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研究方向：电机与电器，电力系统及其自动化，高压电与绝缘技术，电力电子与电力传动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研究方向：控制理论与控制工程，检测技术与自动化装置，系统工程，模式识别与智能系统，导航、制导与控制。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研究方向：通信与信息系统，信号与信息处理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研究方向：人工智能、大数据处理、信息安全、模式识别与图像处理等。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研究方向：结构工程、岩土工程、桥梁与隧道工程等；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研究方向：水工结构工程、水利水电；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研究方向：大地测量学与测量工程、摄影测量与遥感、地图制图学与地理信息工程。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研究方向：市场营销、物流管理、电子商务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研究方向：材料成型与加工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研究方向：化学工程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研究方向：食品加工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666666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51483"/>
    <w:rsid w:val="0A0B45E0"/>
    <w:rsid w:val="0E933F9B"/>
    <w:rsid w:val="26AD18EB"/>
    <w:rsid w:val="28871DD2"/>
    <w:rsid w:val="488803DD"/>
    <w:rsid w:val="49251483"/>
    <w:rsid w:val="4E966A32"/>
    <w:rsid w:val="500B6FCF"/>
    <w:rsid w:val="63651ADB"/>
    <w:rsid w:val="6A207739"/>
    <w:rsid w:val="6EC777C3"/>
    <w:rsid w:val="7012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2020-07-21T11:57:00Z</dcterms:created>
  <dc:creator>周丽</dc:creator>
  <cp:lastModifiedBy>陌上花璃月</cp:lastModifiedBy>
  <cp:lastPrinted>2020-07-22T05:49:00Z</cp:lastPrinted>
  <dcterms:modified xsi:type="dcterms:W3CDTF">2020-07-24T08:44:43Z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